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143B0C93" w:rsidR="0010535D" w:rsidRDefault="00CD020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Jogi felsőoktatási szakképzés</w:t>
      </w:r>
    </w:p>
    <w:p w14:paraId="385E26B0" w14:textId="11C582E8" w:rsidR="00783A2B" w:rsidRDefault="00783A2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6D79CD">
        <w:rPr>
          <w:b/>
          <w:sz w:val="24"/>
        </w:rPr>
        <w:t>2</w:t>
      </w:r>
      <w:r w:rsidR="00393CB7">
        <w:rPr>
          <w:b/>
          <w:sz w:val="24"/>
        </w:rPr>
        <w:t>5</w:t>
      </w:r>
      <w:r>
        <w:rPr>
          <w:b/>
          <w:sz w:val="24"/>
        </w:rPr>
        <w:t>/</w:t>
      </w:r>
      <w:r w:rsidR="005B01A3">
        <w:rPr>
          <w:b/>
          <w:sz w:val="24"/>
        </w:rPr>
        <w:t>2</w:t>
      </w:r>
      <w:r w:rsidR="00393CB7">
        <w:rPr>
          <w:b/>
          <w:sz w:val="24"/>
        </w:rPr>
        <w:t>6</w:t>
      </w:r>
      <w:r>
        <w:rPr>
          <w:b/>
          <w:sz w:val="24"/>
        </w:rPr>
        <w:t>/2.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Default="0077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Tantárgy neve:</w:t>
            </w:r>
          </w:p>
          <w:p w14:paraId="5141394F" w14:textId="719E88E9" w:rsidR="0010535D" w:rsidRDefault="0077560D">
            <w:pPr>
              <w:spacing w:after="0" w:line="240" w:lineRule="auto"/>
            </w:pPr>
            <w:r>
              <w:t xml:space="preserve">Polgári jogi </w:t>
            </w:r>
            <w:r w:rsidR="00AC2C73">
              <w:t>alapismeretek</w:t>
            </w:r>
            <w:r>
              <w:t xml:space="preserve"> </w:t>
            </w:r>
            <w:r w:rsidR="00D566F5">
              <w:t>2.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844C" w14:textId="77777777" w:rsidR="006E5C28" w:rsidRDefault="0077591B" w:rsidP="00577982">
            <w:pPr>
              <w:spacing w:after="0" w:line="240" w:lineRule="auto"/>
              <w:rPr>
                <w:b/>
                <w:color w:val="000000" w:themeColor="text1"/>
              </w:rPr>
            </w:pPr>
            <w:r w:rsidRPr="00C93B2C">
              <w:rPr>
                <w:b/>
                <w:color w:val="000000" w:themeColor="text1"/>
              </w:rPr>
              <w:t>Tantárgy Neptun kódja:</w:t>
            </w:r>
          </w:p>
          <w:p w14:paraId="052285A1" w14:textId="1866655C" w:rsidR="00577982" w:rsidRDefault="00396A3E" w:rsidP="005779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AJPJT812</w:t>
            </w:r>
            <w:r w:rsidR="004E07F6">
              <w:rPr>
                <w:color w:val="000000" w:themeColor="text1"/>
              </w:rPr>
              <w:t>JFN</w:t>
            </w:r>
            <w:r>
              <w:rPr>
                <w:color w:val="000000" w:themeColor="text1"/>
              </w:rPr>
              <w:t>2</w:t>
            </w:r>
            <w:r w:rsidR="006E5C28">
              <w:rPr>
                <w:color w:val="000000" w:themeColor="text1"/>
              </w:rPr>
              <w:t xml:space="preserve"> (nappali)</w:t>
            </w:r>
          </w:p>
          <w:p w14:paraId="2B4B426E" w14:textId="5F835F29" w:rsidR="006E5C28" w:rsidRDefault="006E5C28" w:rsidP="005779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AJPJT812JFL2 (levelező)</w:t>
            </w:r>
          </w:p>
          <w:p w14:paraId="4DE69271" w14:textId="77777777" w:rsidR="006805D1" w:rsidRDefault="006805D1" w:rsidP="00577982">
            <w:pPr>
              <w:spacing w:after="0" w:line="240" w:lineRule="auto"/>
              <w:rPr>
                <w:color w:val="000000" w:themeColor="text1"/>
              </w:rPr>
            </w:pPr>
          </w:p>
          <w:p w14:paraId="19B79776" w14:textId="6326DB25" w:rsidR="0010535D" w:rsidRPr="00C93B2C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C93B2C">
              <w:rPr>
                <w:b/>
                <w:color w:val="000000" w:themeColor="text1"/>
              </w:rPr>
              <w:t>Tárgyfelelős intézet:</w:t>
            </w:r>
            <w:r w:rsidRPr="00C93B2C">
              <w:rPr>
                <w:color w:val="000000" w:themeColor="text1"/>
              </w:rPr>
              <w:t xml:space="preserve"> </w:t>
            </w:r>
            <w:proofErr w:type="spellStart"/>
            <w:r w:rsidR="0077560D">
              <w:rPr>
                <w:color w:val="000000" w:themeColor="text1"/>
              </w:rPr>
              <w:t>Civilisztikai</w:t>
            </w:r>
            <w:proofErr w:type="spellEnd"/>
            <w:r w:rsidR="0077560D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Default="0077591B">
            <w:pPr>
              <w:spacing w:after="0" w:line="240" w:lineRule="auto"/>
            </w:pPr>
            <w:r>
              <w:rPr>
                <w:b/>
              </w:rPr>
              <w:t>Tantárgyelem:</w:t>
            </w:r>
            <w:r>
              <w:t xml:space="preserve"> </w:t>
            </w:r>
            <w:r w:rsidR="00CD0200">
              <w:t>kötelező</w:t>
            </w:r>
          </w:p>
        </w:tc>
      </w:tr>
      <w:tr w:rsidR="0010535D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6DCDF4DD" w:rsidR="0010535D" w:rsidRDefault="0077591B">
            <w:pPr>
              <w:spacing w:after="0" w:line="240" w:lineRule="auto"/>
            </w:pPr>
            <w:r>
              <w:rPr>
                <w:b/>
              </w:rPr>
              <w:t>Tárgyfelelős:</w:t>
            </w:r>
            <w:r w:rsidR="00CD0200">
              <w:t xml:space="preserve"> </w:t>
            </w:r>
            <w:r w:rsidR="0077560D">
              <w:t>Gondosné Dr. Pusztahelyi Réka</w:t>
            </w:r>
            <w:r w:rsidR="00DE1074">
              <w:t xml:space="preserve"> egyetemi </w:t>
            </w:r>
            <w:r w:rsidR="005B01A3">
              <w:t>docens</w:t>
            </w:r>
          </w:p>
        </w:tc>
      </w:tr>
      <w:tr w:rsidR="0010535D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55E9" w14:textId="77777777" w:rsidR="00DE1074" w:rsidRDefault="0077591B">
            <w:pPr>
              <w:spacing w:after="0" w:line="240" w:lineRule="auto"/>
              <w:rPr>
                <w:color w:val="000000" w:themeColor="text1"/>
              </w:rPr>
            </w:pPr>
            <w:r w:rsidRPr="0077560D">
              <w:rPr>
                <w:b/>
                <w:color w:val="000000" w:themeColor="text1"/>
              </w:rPr>
              <w:t>Közreműködő oktató(k):</w:t>
            </w:r>
          </w:p>
          <w:p w14:paraId="24510097" w14:textId="768BE75B" w:rsidR="00DE1074" w:rsidRPr="0077560D" w:rsidRDefault="00F96A6C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Tóth Gergő József egyetemi tanársegéd</w:t>
            </w:r>
          </w:p>
        </w:tc>
      </w:tr>
      <w:tr w:rsidR="0010535D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4BDAE8CE" w:rsidR="0010535D" w:rsidRDefault="0077591B">
            <w:pPr>
              <w:spacing w:after="0" w:line="240" w:lineRule="auto"/>
            </w:pPr>
            <w:r>
              <w:rPr>
                <w:b/>
              </w:rPr>
              <w:t xml:space="preserve">Javasolt félév: </w:t>
            </w:r>
            <w:r w:rsidR="00396A3E">
              <w:t>2</w:t>
            </w:r>
            <w:r w:rsidR="00CD0200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38BA" w14:textId="77777777" w:rsidR="0010535D" w:rsidRDefault="0077591B">
            <w:pPr>
              <w:spacing w:after="0" w:line="240" w:lineRule="auto"/>
            </w:pPr>
            <w:r>
              <w:rPr>
                <w:b/>
              </w:rPr>
              <w:t>Előfeltétel:</w:t>
            </w:r>
            <w:r>
              <w:t xml:space="preserve"> </w:t>
            </w:r>
            <w:r w:rsidR="00396A3E">
              <w:t>Polgári jogi alapismeretek I.</w:t>
            </w:r>
          </w:p>
          <w:p w14:paraId="2DD7CA5F" w14:textId="78297D2F" w:rsidR="00DE1074" w:rsidRDefault="00DE1074">
            <w:pPr>
              <w:spacing w:after="0" w:line="240" w:lineRule="auto"/>
            </w:pPr>
            <w:r>
              <w:t>(</w:t>
            </w:r>
            <w:r>
              <w:rPr>
                <w:color w:val="000000" w:themeColor="text1"/>
              </w:rPr>
              <w:t>AJPJT811JFN1, AJPJT811JFL1)</w:t>
            </w:r>
          </w:p>
        </w:tc>
      </w:tr>
      <w:tr w:rsidR="0010535D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DCB" w14:textId="77777777" w:rsidR="006E5C28" w:rsidRDefault="00C71356">
            <w:pPr>
              <w:spacing w:after="0" w:line="240" w:lineRule="auto"/>
            </w:pPr>
            <w:r>
              <w:rPr>
                <w:b/>
              </w:rPr>
              <w:t>Óraszám</w:t>
            </w:r>
            <w:r w:rsidR="0077591B">
              <w:rPr>
                <w:b/>
              </w:rPr>
              <w:t>:</w:t>
            </w:r>
          </w:p>
          <w:p w14:paraId="73B9BD0E" w14:textId="3006641E" w:rsidR="0010535D" w:rsidRDefault="006E5C28">
            <w:pPr>
              <w:spacing w:after="0" w:line="240" w:lineRule="auto"/>
            </w:pPr>
            <w:r>
              <w:t>nappali</w:t>
            </w:r>
            <w:r w:rsidR="005B01A3">
              <w:t>:</w:t>
            </w:r>
            <w:r>
              <w:t xml:space="preserve"> </w:t>
            </w:r>
            <w:r w:rsidR="004E07F6">
              <w:t>2</w:t>
            </w:r>
            <w:r w:rsidR="00E4045E">
              <w:t xml:space="preserve"> </w:t>
            </w:r>
            <w:r w:rsidR="00CE2397">
              <w:t xml:space="preserve">óra / </w:t>
            </w:r>
            <w:r w:rsidR="004E07F6">
              <w:t>hét</w:t>
            </w:r>
          </w:p>
          <w:p w14:paraId="7E0143A6" w14:textId="0E0A5ED4" w:rsidR="006E5C28" w:rsidRDefault="006E5C28">
            <w:pPr>
              <w:spacing w:after="0" w:line="240" w:lineRule="auto"/>
            </w:pPr>
            <w:r>
              <w:t>levelező: 10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10381A81" w:rsidR="0010535D" w:rsidRDefault="0077591B">
            <w:pPr>
              <w:spacing w:after="0" w:line="240" w:lineRule="auto"/>
            </w:pPr>
            <w:r>
              <w:rPr>
                <w:b/>
              </w:rPr>
              <w:t xml:space="preserve">Számonkérés módja: </w:t>
            </w:r>
            <w:r w:rsidR="00746AE7">
              <w:t>kollokvium</w:t>
            </w:r>
          </w:p>
        </w:tc>
      </w:tr>
      <w:tr w:rsidR="0010535D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72AF165B" w:rsidR="0010535D" w:rsidRDefault="0077591B">
            <w:pPr>
              <w:spacing w:after="0" w:line="240" w:lineRule="auto"/>
            </w:pPr>
            <w:r>
              <w:rPr>
                <w:b/>
              </w:rPr>
              <w:t>Kreditpont:</w:t>
            </w:r>
            <w:r>
              <w:t xml:space="preserve"> </w:t>
            </w:r>
            <w:r w:rsidR="00CD0200"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65F39E2C" w:rsidR="0010535D" w:rsidRDefault="007D32F7">
            <w:pPr>
              <w:spacing w:after="0" w:line="240" w:lineRule="auto"/>
            </w:pPr>
            <w:r>
              <w:rPr>
                <w:b/>
              </w:rPr>
              <w:t>Munkarend</w:t>
            </w:r>
            <w:r w:rsidR="0077591B">
              <w:rPr>
                <w:b/>
              </w:rPr>
              <w:t>:</w:t>
            </w:r>
            <w:r w:rsidR="00CD0200">
              <w:t xml:space="preserve"> </w:t>
            </w:r>
            <w:r w:rsidR="004E07F6">
              <w:t>nappali</w:t>
            </w:r>
            <w:r w:rsidR="006E5C28">
              <w:t>/levelező</w:t>
            </w:r>
          </w:p>
        </w:tc>
      </w:tr>
      <w:tr w:rsidR="0010535D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Default="0077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Tantárgy feladata és célja:</w:t>
            </w:r>
          </w:p>
          <w:p w14:paraId="5B32A835" w14:textId="6E324C4A" w:rsidR="003D3592" w:rsidRDefault="00396A3E" w:rsidP="004F6810">
            <w:pPr>
              <w:spacing w:after="0" w:line="240" w:lineRule="auto"/>
            </w:pPr>
            <w:r w:rsidRPr="00396A3E">
              <w:t xml:space="preserve">A polgári jog a </w:t>
            </w:r>
            <w:proofErr w:type="spellStart"/>
            <w:r w:rsidRPr="00396A3E">
              <w:t>civilisztikai</w:t>
            </w:r>
            <w:proofErr w:type="spellEnd"/>
            <w:r w:rsidRPr="00396A3E">
              <w:t xml:space="preserve"> tudományterület alapozó tantárgya. A polgári jogi oktatás célja a klasszikus magánjogi ismeretek átadása, figyelemmel a főiskolai szintű képzés követelményeire. A képzés egyaránt hangsúlyt fektet az elméleti alapozásra, valamint a bírói gyakorlatot is felölelő tételes joganyag elsajátítására. A polgári jog két féléven keresztül kerül oktatásra, az egyes félévek tananyaga egymásra épül. A második szemeszterben a hallgatók megismerkednek a kötelmi jog általános, valamint az egyes szerződéstípusokat magában foglaló különös részével, valamint a szerződésen kívül okozott károkért való felelősség joganyagával.</w:t>
            </w:r>
          </w:p>
          <w:p w14:paraId="1AA59604" w14:textId="77777777" w:rsidR="00140CC5" w:rsidRDefault="00140CC5" w:rsidP="004F6810">
            <w:pPr>
              <w:spacing w:after="0" w:line="240" w:lineRule="auto"/>
            </w:pPr>
          </w:p>
          <w:p w14:paraId="213BEE78" w14:textId="77777777" w:rsidR="00140CC5" w:rsidRPr="00552066" w:rsidRDefault="00140CC5" w:rsidP="00140CC5">
            <w:pPr>
              <w:spacing w:after="0" w:line="240" w:lineRule="auto"/>
              <w:rPr>
                <w:b/>
                <w:color w:val="000000" w:themeColor="text1"/>
              </w:rPr>
            </w:pPr>
            <w:r w:rsidRPr="00552066">
              <w:rPr>
                <w:b/>
                <w:color w:val="000000" w:themeColor="text1"/>
              </w:rPr>
              <w:t>Fejlesztendő kompetenciák:</w:t>
            </w:r>
          </w:p>
          <w:p w14:paraId="133843F1" w14:textId="77777777" w:rsidR="00140CC5" w:rsidRPr="00552066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552066">
              <w:rPr>
                <w:b/>
                <w:i/>
                <w:color w:val="000000" w:themeColor="text1"/>
              </w:rPr>
              <w:t>tudás:</w:t>
            </w:r>
            <w:r w:rsidRPr="00552066">
              <w:rPr>
                <w:color w:val="000000" w:themeColor="text1"/>
              </w:rPr>
              <w:t xml:space="preserve"> T1, T5, T6, T9</w:t>
            </w:r>
          </w:p>
          <w:p w14:paraId="70933FED" w14:textId="77777777" w:rsidR="00140CC5" w:rsidRPr="00552066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552066">
              <w:rPr>
                <w:b/>
                <w:i/>
                <w:color w:val="000000" w:themeColor="text1"/>
              </w:rPr>
              <w:t>képesség:</w:t>
            </w:r>
            <w:r w:rsidRPr="00552066">
              <w:rPr>
                <w:color w:val="000000" w:themeColor="text1"/>
              </w:rPr>
              <w:t xml:space="preserve"> K1, K2, K4, K7, K8, K9, K11, K13, K17, K19, K23</w:t>
            </w:r>
          </w:p>
          <w:p w14:paraId="5C085CF5" w14:textId="77777777" w:rsidR="00140CC5" w:rsidRPr="00552066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552066">
              <w:rPr>
                <w:b/>
                <w:i/>
                <w:color w:val="000000" w:themeColor="text1"/>
              </w:rPr>
              <w:t>attitűd:</w:t>
            </w:r>
            <w:r w:rsidRPr="00552066">
              <w:rPr>
                <w:color w:val="000000" w:themeColor="text1"/>
              </w:rPr>
              <w:t xml:space="preserve"> A2, A4, A7, A8, A10</w:t>
            </w:r>
          </w:p>
          <w:p w14:paraId="47E31891" w14:textId="77777777" w:rsidR="00140CC5" w:rsidRPr="00552066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552066">
              <w:rPr>
                <w:b/>
                <w:i/>
                <w:color w:val="000000" w:themeColor="text1"/>
              </w:rPr>
              <w:t>autonómia és felelősség:</w:t>
            </w:r>
            <w:r w:rsidRPr="00552066">
              <w:rPr>
                <w:color w:val="000000" w:themeColor="text1"/>
              </w:rPr>
              <w:t xml:space="preserve"> F1, F2, F4, F5, F7, F8, F9</w:t>
            </w:r>
          </w:p>
          <w:p w14:paraId="36D8D786" w14:textId="4CC61B73" w:rsidR="0010535D" w:rsidRDefault="0010535D">
            <w:pPr>
              <w:spacing w:after="0" w:line="240" w:lineRule="auto"/>
            </w:pPr>
          </w:p>
        </w:tc>
      </w:tr>
      <w:tr w:rsidR="0010535D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4C19" w14:textId="77777777" w:rsidR="0010535D" w:rsidRDefault="007759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Tantárgy tematikus leírása: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598"/>
              <w:gridCol w:w="1662"/>
              <w:gridCol w:w="1662"/>
            </w:tblGrid>
            <w:tr w:rsidR="006B603A" w14:paraId="405A71D5" w14:textId="77777777" w:rsidTr="00374C83">
              <w:tc>
                <w:tcPr>
                  <w:tcW w:w="1769" w:type="dxa"/>
                </w:tcPr>
                <w:p w14:paraId="03AF0C31" w14:textId="53DFAA29" w:rsidR="006B603A" w:rsidRPr="00543B67" w:rsidRDefault="006B603A" w:rsidP="00D50A52">
                  <w:pPr>
                    <w:suppressAutoHyphens w:val="0"/>
                    <w:spacing w:after="2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</w:tcPr>
                <w:p w14:paraId="6D7376C9" w14:textId="1273EEDE" w:rsidR="006B603A" w:rsidRDefault="006B603A" w:rsidP="00543B6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2" w:type="dxa"/>
                </w:tcPr>
                <w:p w14:paraId="01A0E5B3" w14:textId="7094116D" w:rsidR="006B603A" w:rsidRDefault="006B603A" w:rsidP="00543B6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2" w:type="dxa"/>
                </w:tcPr>
                <w:p w14:paraId="1498AE11" w14:textId="096DE141" w:rsidR="006B603A" w:rsidRDefault="006B603A" w:rsidP="00543B67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89836F" w14:textId="2EF46A3A" w:rsidR="00783A2B" w:rsidRDefault="00783A2B" w:rsidP="006128BC">
            <w:pPr>
              <w:spacing w:after="0" w:line="240" w:lineRule="auto"/>
            </w:pPr>
          </w:p>
        </w:tc>
      </w:tr>
      <w:tr w:rsidR="00CD0200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4800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kötelem fogalma, helye a jogrendszerben. Kötelem-keletkeztető jogi tények köre</w:t>
            </w:r>
          </w:p>
          <w:p w14:paraId="01E0EC30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kötelem tárgya: a szolgáltatás. A szolgáltatás-ellenszolgáltatás kérdése. A szolgáltatás fajai</w:t>
            </w:r>
          </w:p>
          <w:p w14:paraId="2CD1AC27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kötelem teljesítése. A beszámítás</w:t>
            </w:r>
          </w:p>
          <w:p w14:paraId="02C62F4A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szerződéstan általános szabályai. A szerződési alapelvek. A szerződés alanyai.</w:t>
            </w:r>
          </w:p>
          <w:p w14:paraId="0810C935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 xml:space="preserve">A szerződések osztályozása, elemei és </w:t>
            </w:r>
            <w:proofErr w:type="spellStart"/>
            <w:r w:rsidRPr="00DE1074">
              <w:rPr>
                <w:sz w:val="22"/>
                <w:szCs w:val="22"/>
              </w:rPr>
              <w:t>létszakai</w:t>
            </w:r>
            <w:proofErr w:type="spellEnd"/>
            <w:r w:rsidRPr="00DE1074">
              <w:rPr>
                <w:sz w:val="22"/>
                <w:szCs w:val="22"/>
              </w:rPr>
              <w:t xml:space="preserve">. A szerződés létrehozatalának folyamatai. A szerződés értelmezése. </w:t>
            </w:r>
          </w:p>
          <w:p w14:paraId="0703A6E3" w14:textId="5281954E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szerződés megerősítése, személyi- és dologi biztosítékai</w:t>
            </w:r>
          </w:p>
          <w:p w14:paraId="32261884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szerződés érvénytelensége és hatálytalansága. A részleges érvénytelenség. Semmisség és megtámadhatóság. Jogkövetkezmények</w:t>
            </w:r>
          </w:p>
          <w:p w14:paraId="7A87442A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szerződés módosulása, módosítása. A teljesítés szabályai. Megszűnés a jogosulti érdek kielégítése nélkül</w:t>
            </w:r>
          </w:p>
          <w:p w14:paraId="324EEBC1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 xml:space="preserve">A szerződésszegés fajtái és jogkövetkezményei. Felelősség a szerződések megszegése körében </w:t>
            </w:r>
          </w:p>
          <w:p w14:paraId="18B7258E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A szerződésen kívüli felelősség általános szabályai</w:t>
            </w:r>
          </w:p>
          <w:p w14:paraId="45287547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Speciális felelősségi alakzatok</w:t>
            </w:r>
          </w:p>
          <w:p w14:paraId="3C280394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Egyes szerződések szabályai: adásvételi-, ajándékozási szerződés</w:t>
            </w:r>
          </w:p>
          <w:p w14:paraId="661E15FC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Vállalkozási-, megbízási szerződések alapvető szabályai</w:t>
            </w:r>
          </w:p>
          <w:p w14:paraId="2B3E60DB" w14:textId="77777777" w:rsidR="00396A3E" w:rsidRPr="00DE1074" w:rsidRDefault="00396A3E" w:rsidP="00396A3E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E1074">
              <w:rPr>
                <w:sz w:val="22"/>
                <w:szCs w:val="22"/>
              </w:rPr>
              <w:t>Bérleti szerződés, letéti szerződés, tartási és életjáradéki szerződés.</w:t>
            </w:r>
          </w:p>
          <w:p w14:paraId="2A0DE7F6" w14:textId="247ED49D" w:rsidR="00CD0200" w:rsidRPr="00DE1074" w:rsidRDefault="00CD0200">
            <w:pPr>
              <w:spacing w:after="0" w:line="240" w:lineRule="auto"/>
            </w:pPr>
          </w:p>
        </w:tc>
      </w:tr>
      <w:tr w:rsidR="0010535D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165F" w14:textId="516CEEDE" w:rsidR="00140CC5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b/>
                <w:color w:val="000000" w:themeColor="text1"/>
              </w:rPr>
              <w:lastRenderedPageBreak/>
              <w:t>Félévközi számonkérés módja és értékelése, kollokvium teljesítésének módja:</w:t>
            </w:r>
          </w:p>
          <w:p w14:paraId="790AD291" w14:textId="77777777" w:rsidR="00140CC5" w:rsidRDefault="00140CC5" w:rsidP="00140CC5">
            <w:pPr>
              <w:spacing w:after="0" w:line="240" w:lineRule="auto"/>
              <w:rPr>
                <w:color w:val="000000" w:themeColor="text1"/>
              </w:rPr>
            </w:pPr>
          </w:p>
          <w:p w14:paraId="67287454" w14:textId="31759B94" w:rsidR="00A76136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 xml:space="preserve">Az aláírás megszerzésének feltétele az előadásokon való jelenlét, melyet a tanszék rendszeresen ellenőriz. </w:t>
            </w:r>
            <w:r w:rsidR="009F1A7B">
              <w:rPr>
                <w:color w:val="000000" w:themeColor="text1"/>
              </w:rPr>
              <w:t>A hallgató legfeljebb 2 alkalommal hiányozhat. Ebben az esetben</w:t>
            </w:r>
            <w:r w:rsidRPr="00AB2EBD">
              <w:rPr>
                <w:color w:val="000000" w:themeColor="text1"/>
              </w:rPr>
              <w:t xml:space="preserve"> az aláírás pótlására a teljes félévi tananyagból a szorgalmi időszak utolsó hetében írásbeli beszámoló útján van lehetőség. Sikertelen (60%-ot el nem érő) vagy elmulasztott beszámoló az aláírás megtagadását vonja maga után. </w:t>
            </w:r>
          </w:p>
          <w:p w14:paraId="14B32681" w14:textId="7508A17F" w:rsidR="00140CC5" w:rsidRPr="00AB2EBD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A vizsgáztatás írásbeli formában zajlik. Az értékelés 5 fokozatú skála szerint történik az alábbiak szerint:</w:t>
            </w:r>
          </w:p>
          <w:p w14:paraId="37D8CE66" w14:textId="77777777" w:rsidR="00140CC5" w:rsidRPr="00AB2EBD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0-59% - elégtelen</w:t>
            </w:r>
          </w:p>
          <w:p w14:paraId="1372E6FD" w14:textId="77777777" w:rsidR="00140CC5" w:rsidRPr="00AB2EBD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60-69% - elégséges</w:t>
            </w:r>
          </w:p>
          <w:p w14:paraId="3A1439C6" w14:textId="77777777" w:rsidR="00140CC5" w:rsidRPr="00AB2EBD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70-79% - közepes</w:t>
            </w:r>
          </w:p>
          <w:p w14:paraId="34F92DCF" w14:textId="77777777" w:rsidR="00140CC5" w:rsidRPr="00AB2EBD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80-89% - jó</w:t>
            </w:r>
          </w:p>
          <w:p w14:paraId="565F1F9C" w14:textId="222EB654" w:rsidR="00140CC5" w:rsidRDefault="00140CC5" w:rsidP="00140CC5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90-100% - jeles</w:t>
            </w:r>
          </w:p>
          <w:p w14:paraId="751575C6" w14:textId="53543526" w:rsidR="00A76136" w:rsidRDefault="00A76136" w:rsidP="00140CC5">
            <w:pPr>
              <w:spacing w:after="0" w:line="240" w:lineRule="auto"/>
              <w:rPr>
                <w:color w:val="000000" w:themeColor="text1"/>
              </w:rPr>
            </w:pPr>
          </w:p>
          <w:p w14:paraId="6087D555" w14:textId="07D3AEB1" w:rsidR="00A76136" w:rsidRPr="00A76136" w:rsidRDefault="00A76136" w:rsidP="00140CC5">
            <w:pPr>
              <w:spacing w:after="0" w:line="240" w:lineRule="auto"/>
              <w:rPr>
                <w:b/>
                <w:bCs/>
                <w:i/>
                <w:iCs/>
                <w:color w:val="000000" w:themeColor="text1"/>
              </w:rPr>
            </w:pPr>
            <w:r w:rsidRPr="00A76136">
              <w:rPr>
                <w:b/>
                <w:bCs/>
                <w:i/>
                <w:iCs/>
                <w:color w:val="000000" w:themeColor="text1"/>
              </w:rPr>
              <w:t xml:space="preserve">A nappali </w:t>
            </w:r>
            <w:proofErr w:type="spellStart"/>
            <w:r w:rsidRPr="00A76136">
              <w:rPr>
                <w:b/>
                <w:bCs/>
                <w:i/>
                <w:iCs/>
                <w:color w:val="000000" w:themeColor="text1"/>
              </w:rPr>
              <w:t>tagozatos</w:t>
            </w:r>
            <w:proofErr w:type="spellEnd"/>
            <w:r w:rsidRPr="00A76136">
              <w:rPr>
                <w:b/>
                <w:bCs/>
                <w:i/>
                <w:iCs/>
                <w:color w:val="000000" w:themeColor="text1"/>
              </w:rPr>
              <w:t xml:space="preserve"> hallgatók az alábbi módon szerezhetnek megajánlott jegyet a tantárgyból:</w:t>
            </w:r>
          </w:p>
          <w:p w14:paraId="230296AF" w14:textId="65C80535" w:rsidR="00A76136" w:rsidRDefault="00A76136" w:rsidP="00BC6E06">
            <w:pPr>
              <w:suppressAutoHyphens w:val="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félév során </w:t>
            </w:r>
            <w:r w:rsidR="009F1A7B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zárthelyi dolgozat megírására van lehetőség,</w:t>
            </w:r>
            <w:r w:rsidR="00BC6E06">
              <w:rPr>
                <w:sz w:val="24"/>
                <w:szCs w:val="24"/>
              </w:rPr>
              <w:t xml:space="preserve"> amelyeknek az összesített pontszámai alapján számított százalékos eredmény adja meg a megajánlott jegyet, a következőképp:</w:t>
            </w:r>
          </w:p>
          <w:p w14:paraId="479D2E3E" w14:textId="77777777" w:rsidR="00BC6E06" w:rsidRPr="00AB2EBD" w:rsidRDefault="00BC6E06" w:rsidP="00BC6E06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0-59% - elégtelen</w:t>
            </w:r>
          </w:p>
          <w:p w14:paraId="7403CB60" w14:textId="77777777" w:rsidR="00BC6E06" w:rsidRPr="00AB2EBD" w:rsidRDefault="00BC6E06" w:rsidP="00BC6E06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60-69% - elégséges</w:t>
            </w:r>
          </w:p>
          <w:p w14:paraId="509E0D52" w14:textId="77777777" w:rsidR="00BC6E06" w:rsidRPr="00AB2EBD" w:rsidRDefault="00BC6E06" w:rsidP="00BC6E06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70-79% - közepes</w:t>
            </w:r>
          </w:p>
          <w:p w14:paraId="5A71EEE9" w14:textId="77777777" w:rsidR="00BC6E06" w:rsidRPr="00AB2EBD" w:rsidRDefault="00BC6E06" w:rsidP="00BC6E06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80-89% - jó</w:t>
            </w:r>
          </w:p>
          <w:p w14:paraId="5FE73E9A" w14:textId="77777777" w:rsidR="00BC6E06" w:rsidRDefault="00BC6E06" w:rsidP="00BC6E06">
            <w:pPr>
              <w:spacing w:after="0" w:line="240" w:lineRule="auto"/>
              <w:rPr>
                <w:color w:val="000000" w:themeColor="text1"/>
              </w:rPr>
            </w:pPr>
            <w:r w:rsidRPr="00AB2EBD">
              <w:rPr>
                <w:color w:val="000000" w:themeColor="text1"/>
              </w:rPr>
              <w:t>90-100% - jeles</w:t>
            </w:r>
          </w:p>
          <w:p w14:paraId="6B1F97FE" w14:textId="7C1F4FF0" w:rsidR="00BC6E06" w:rsidRDefault="00BC6E06" w:rsidP="00BC6E06">
            <w:pPr>
              <w:suppressAutoHyphens w:val="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9F1A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dolgozat megírásának </w:t>
            </w:r>
            <w:r w:rsidRPr="00E64873">
              <w:rPr>
                <w:sz w:val="24"/>
                <w:szCs w:val="24"/>
              </w:rPr>
              <w:t xml:space="preserve">időpontjai: </w:t>
            </w:r>
            <w:r w:rsidRPr="00D50A52">
              <w:rPr>
                <w:sz w:val="24"/>
                <w:szCs w:val="24"/>
              </w:rPr>
              <w:t xml:space="preserve">március </w:t>
            </w:r>
            <w:r w:rsidR="009F1A7B" w:rsidRPr="00D50A52">
              <w:rPr>
                <w:sz w:val="24"/>
                <w:szCs w:val="24"/>
              </w:rPr>
              <w:t>2</w:t>
            </w:r>
            <w:r w:rsidR="00E64873" w:rsidRPr="00D50A52">
              <w:rPr>
                <w:sz w:val="24"/>
                <w:szCs w:val="24"/>
              </w:rPr>
              <w:t>5</w:t>
            </w:r>
            <w:r w:rsidRPr="00D50A52">
              <w:rPr>
                <w:sz w:val="24"/>
                <w:szCs w:val="24"/>
              </w:rPr>
              <w:t xml:space="preserve"> és május </w:t>
            </w:r>
            <w:r w:rsidR="009F1A7B" w:rsidRPr="00D50A52">
              <w:rPr>
                <w:sz w:val="24"/>
                <w:szCs w:val="24"/>
              </w:rPr>
              <w:t>1</w:t>
            </w:r>
            <w:r w:rsidR="00E64873" w:rsidRPr="00D50A52">
              <w:rPr>
                <w:sz w:val="24"/>
                <w:szCs w:val="24"/>
              </w:rPr>
              <w:t>3</w:t>
            </w:r>
            <w:r w:rsidR="009F1A7B" w:rsidRPr="00D50A52">
              <w:rPr>
                <w:sz w:val="24"/>
                <w:szCs w:val="24"/>
              </w:rPr>
              <w:t>.</w:t>
            </w:r>
          </w:p>
          <w:p w14:paraId="5D0401BF" w14:textId="01E5CD87" w:rsidR="009F1A7B" w:rsidRPr="009F1A7B" w:rsidRDefault="009F1A7B" w:rsidP="00BC6E06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 levelező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tagozatos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hallgatók számára is lehetőség van megajánlott jegyet szerezni. A dolgozat megírására az oktatóval egyeztett időpontban kerül sor. </w:t>
            </w:r>
          </w:p>
        </w:tc>
      </w:tr>
      <w:tr w:rsidR="0010535D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483" w14:textId="4895D436" w:rsidR="0010535D" w:rsidRPr="00140CC5" w:rsidRDefault="0077591B">
            <w:pPr>
              <w:spacing w:after="0" w:line="240" w:lineRule="auto"/>
              <w:rPr>
                <w:b/>
                <w:color w:val="000000" w:themeColor="text1"/>
              </w:rPr>
            </w:pPr>
            <w:r w:rsidRPr="00140CC5">
              <w:rPr>
                <w:b/>
                <w:color w:val="000000" w:themeColor="text1"/>
              </w:rPr>
              <w:t>Kötelező irodalom:</w:t>
            </w:r>
          </w:p>
          <w:p w14:paraId="1746BFC7" w14:textId="56E3C1BE" w:rsidR="006805D1" w:rsidRPr="0006180D" w:rsidRDefault="006805D1" w:rsidP="006805D1">
            <w:pPr>
              <w:spacing w:line="240" w:lineRule="auto"/>
              <w:ind w:left="360"/>
              <w:rPr>
                <w:color w:val="000000"/>
                <w:sz w:val="24"/>
              </w:rPr>
            </w:pPr>
            <w:r w:rsidRPr="0006180D">
              <w:rPr>
                <w:color w:val="000000"/>
                <w:sz w:val="24"/>
              </w:rPr>
              <w:t>Kriston Edit – Sápi Edit – Tóth Gergő: Jogi alapismeretek</w:t>
            </w:r>
            <w:r w:rsidR="005B01A3">
              <w:rPr>
                <w:color w:val="000000"/>
                <w:sz w:val="24"/>
              </w:rPr>
              <w:t>.</w:t>
            </w:r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Novotni</w:t>
            </w:r>
            <w:proofErr w:type="spellEnd"/>
            <w:r w:rsidRPr="0006180D">
              <w:rPr>
                <w:color w:val="000000"/>
                <w:sz w:val="24"/>
              </w:rPr>
              <w:t xml:space="preserve"> Kiadó 2016. elektronikusan közzétett: </w:t>
            </w:r>
            <w:hyperlink r:id="rId7" w:history="1">
              <w:r w:rsidRPr="0006180D">
                <w:rPr>
                  <w:rStyle w:val="Hiperhivatkozs"/>
                  <w:color w:val="000000"/>
                  <w:sz w:val="24"/>
                </w:rPr>
                <w:t>http://jogikar.uni-miskolc.hu/polgari_jogi_tanszek_tansegedletek</w:t>
              </w:r>
            </w:hyperlink>
            <w:r w:rsidRPr="0006180D">
              <w:rPr>
                <w:color w:val="000000"/>
                <w:sz w:val="24"/>
              </w:rPr>
              <w:t xml:space="preserve"> oldalon</w:t>
            </w:r>
          </w:p>
          <w:p w14:paraId="1E2E4A19" w14:textId="35971DA6" w:rsidR="00746AE7" w:rsidRPr="00140CC5" w:rsidRDefault="00746AE7" w:rsidP="00DE514C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7C1EE013" w14:textId="344BD688" w:rsidR="0010535D" w:rsidRPr="00140CC5" w:rsidRDefault="0077591B" w:rsidP="00DE514C">
            <w:pPr>
              <w:spacing w:after="0" w:line="240" w:lineRule="auto"/>
              <w:rPr>
                <w:b/>
                <w:color w:val="000000" w:themeColor="text1"/>
              </w:rPr>
            </w:pPr>
            <w:r w:rsidRPr="00140CC5">
              <w:rPr>
                <w:b/>
                <w:color w:val="000000" w:themeColor="text1"/>
              </w:rPr>
              <w:t>Ajánlott irodalom:</w:t>
            </w:r>
          </w:p>
          <w:p w14:paraId="5465CFD8" w14:textId="77777777" w:rsidR="005B01A3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r w:rsidRPr="002E189B">
              <w:rPr>
                <w:color w:val="000000"/>
                <w:sz w:val="24"/>
              </w:rPr>
              <w:t xml:space="preserve">Barta Judit - Barzó Tímea – </w:t>
            </w:r>
            <w:proofErr w:type="spellStart"/>
            <w:r w:rsidRPr="002E189B">
              <w:rPr>
                <w:color w:val="000000"/>
                <w:sz w:val="24"/>
              </w:rPr>
              <w:t>Fézer</w:t>
            </w:r>
            <w:proofErr w:type="spellEnd"/>
            <w:r w:rsidRPr="002E189B">
              <w:rPr>
                <w:color w:val="000000"/>
                <w:sz w:val="24"/>
              </w:rPr>
              <w:t xml:space="preserve"> Tamás – Juhász Ágnes – Keserű Barna Arnold – </w:t>
            </w:r>
            <w:proofErr w:type="spellStart"/>
            <w:r w:rsidRPr="002E189B">
              <w:rPr>
                <w:color w:val="000000"/>
                <w:sz w:val="24"/>
              </w:rPr>
              <w:t>Kőhidi</w:t>
            </w:r>
            <w:proofErr w:type="spellEnd"/>
            <w:r w:rsidRPr="002E189B">
              <w:rPr>
                <w:color w:val="000000"/>
                <w:sz w:val="24"/>
              </w:rPr>
              <w:t xml:space="preserve"> Ákos – Leszkoven László – Papp Tekla – Pusztahelyi Réka – Ujváriné Antal Edit: </w:t>
            </w:r>
            <w:proofErr w:type="spellStart"/>
            <w:r w:rsidRPr="002E189B">
              <w:rPr>
                <w:color w:val="000000"/>
                <w:sz w:val="24"/>
              </w:rPr>
              <w:t>Civilisztika</w:t>
            </w:r>
            <w:proofErr w:type="spellEnd"/>
            <w:r w:rsidRPr="002E189B">
              <w:rPr>
                <w:color w:val="000000"/>
                <w:sz w:val="24"/>
              </w:rPr>
              <w:t xml:space="preserve"> II. Dologi jog. Felelősségtan. (Szerk. Barzó Tímea – Papp Tekla) Dialóg Campus Kiadó, Budapest, 2019. </w:t>
            </w:r>
            <w:r w:rsidRPr="00672A61">
              <w:rPr>
                <w:color w:val="000000"/>
                <w:sz w:val="24"/>
              </w:rPr>
              <w:t>https://jogikar.uni-miskolc.hu/files/3260/web_pdf_atma_civilisztika_ii.pdf</w:t>
            </w:r>
          </w:p>
          <w:p w14:paraId="60E37040" w14:textId="77777777" w:rsidR="005B01A3" w:rsidRPr="002E189B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proofErr w:type="spellStart"/>
            <w:r w:rsidRPr="002E189B">
              <w:rPr>
                <w:color w:val="000000"/>
                <w:sz w:val="24"/>
              </w:rPr>
              <w:t>Nochta</w:t>
            </w:r>
            <w:proofErr w:type="spellEnd"/>
            <w:r w:rsidRPr="002E189B">
              <w:rPr>
                <w:color w:val="000000"/>
                <w:sz w:val="24"/>
              </w:rPr>
              <w:t xml:space="preserve"> Tibor: Kártérítési Jog. Menedzser Praxis Kiadó, Budapest, 2016.</w:t>
            </w:r>
          </w:p>
          <w:p w14:paraId="10563ED7" w14:textId="77777777" w:rsidR="005B01A3" w:rsidRPr="0006180D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Fuglinszky</w:t>
            </w:r>
            <w:proofErr w:type="spellEnd"/>
            <w:r>
              <w:rPr>
                <w:color w:val="000000"/>
                <w:sz w:val="24"/>
              </w:rPr>
              <w:t xml:space="preserve"> Ádám – </w:t>
            </w:r>
            <w:proofErr w:type="spellStart"/>
            <w:r>
              <w:rPr>
                <w:color w:val="000000"/>
                <w:sz w:val="24"/>
              </w:rPr>
              <w:t>Tőkey</w:t>
            </w:r>
            <w:proofErr w:type="spellEnd"/>
            <w:r>
              <w:rPr>
                <w:color w:val="000000"/>
                <w:sz w:val="24"/>
              </w:rPr>
              <w:t xml:space="preserve"> Balázs: Szerződési jog – Különös rész. ELTE Eötvös Kiadó, Budapest, 2018. </w:t>
            </w:r>
          </w:p>
          <w:p w14:paraId="57B56DAF" w14:textId="77777777" w:rsidR="005B01A3" w:rsidRPr="0006180D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r w:rsidRPr="0006180D">
              <w:rPr>
                <w:color w:val="000000"/>
                <w:sz w:val="24"/>
              </w:rPr>
              <w:t>Petrik Ferenc (szerk.): Az új Ptk. Magyarázata, I/VI és IV/VI. kötetek (A 2013. évi V. törvény, az új Ptk. kommentárja), HVG-ORAC, Budapest, 2014. második kiadás</w:t>
            </w:r>
          </w:p>
          <w:p w14:paraId="663DB986" w14:textId="77777777" w:rsidR="005B01A3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proofErr w:type="spellStart"/>
            <w:r w:rsidRPr="0006180D">
              <w:rPr>
                <w:color w:val="000000"/>
                <w:sz w:val="24"/>
              </w:rPr>
              <w:t>Osztovics</w:t>
            </w:r>
            <w:proofErr w:type="spellEnd"/>
            <w:r w:rsidRPr="0006180D">
              <w:rPr>
                <w:color w:val="000000"/>
                <w:sz w:val="24"/>
              </w:rPr>
              <w:t xml:space="preserve"> András (szerk.): Ptk. Kommentár III., IV. kötetek OPTEN, Budapest, 2014.</w:t>
            </w:r>
          </w:p>
          <w:p w14:paraId="6903398C" w14:textId="77777777" w:rsidR="005B01A3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Fuglinszky</w:t>
            </w:r>
            <w:proofErr w:type="spellEnd"/>
            <w:r>
              <w:rPr>
                <w:color w:val="000000"/>
                <w:sz w:val="24"/>
              </w:rPr>
              <w:t xml:space="preserve"> Ádám: Kártérítési jog. Új magánjog sorozat. HVG-ORAC Kiadó, Budapest, 2015.</w:t>
            </w:r>
          </w:p>
          <w:p w14:paraId="3BC390F8" w14:textId="77777777" w:rsidR="005B01A3" w:rsidRPr="0006180D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Újváriné Antal Edit: Felelősségtan. </w:t>
            </w:r>
            <w:proofErr w:type="spellStart"/>
            <w:r>
              <w:rPr>
                <w:color w:val="000000"/>
                <w:sz w:val="24"/>
              </w:rPr>
              <w:t>Patrocínium</w:t>
            </w:r>
            <w:proofErr w:type="spellEnd"/>
            <w:r>
              <w:rPr>
                <w:color w:val="000000"/>
                <w:sz w:val="24"/>
              </w:rPr>
              <w:t xml:space="preserve"> Kiadó, Budapest, 2017.</w:t>
            </w:r>
          </w:p>
          <w:p w14:paraId="2B0B0285" w14:textId="2F5762B8" w:rsidR="00140CC5" w:rsidRPr="005B01A3" w:rsidRDefault="005B01A3" w:rsidP="005B01A3">
            <w:pPr>
              <w:numPr>
                <w:ilvl w:val="0"/>
                <w:numId w:val="18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24"/>
              </w:rPr>
            </w:pPr>
            <w:r w:rsidRPr="0006180D">
              <w:rPr>
                <w:color w:val="000000"/>
                <w:sz w:val="24"/>
              </w:rPr>
              <w:t xml:space="preserve">Vékás Lajos: </w:t>
            </w:r>
            <w:proofErr w:type="spellStart"/>
            <w:r w:rsidRPr="0006180D">
              <w:rPr>
                <w:color w:val="000000"/>
                <w:sz w:val="24"/>
              </w:rPr>
              <w:t>Haftung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aus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Verschulden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beim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Vertragsabschluss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im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ungarischen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Privatrecht</w:t>
            </w:r>
            <w:proofErr w:type="spellEnd"/>
            <w:r w:rsidRPr="0006180D">
              <w:rPr>
                <w:color w:val="000000"/>
                <w:sz w:val="24"/>
              </w:rPr>
              <w:t xml:space="preserve"> In: Rudolf </w:t>
            </w:r>
            <w:proofErr w:type="spellStart"/>
            <w:r w:rsidRPr="0006180D">
              <w:rPr>
                <w:color w:val="000000"/>
                <w:sz w:val="24"/>
              </w:rPr>
              <w:t>Welser</w:t>
            </w:r>
            <w:proofErr w:type="spellEnd"/>
            <w:r w:rsidRPr="0006180D">
              <w:rPr>
                <w:color w:val="000000"/>
                <w:sz w:val="24"/>
              </w:rPr>
              <w:t xml:space="preserve"> (szerk.): </w:t>
            </w:r>
            <w:proofErr w:type="spellStart"/>
            <w:r w:rsidRPr="0006180D">
              <w:rPr>
                <w:color w:val="000000"/>
                <w:sz w:val="24"/>
              </w:rPr>
              <w:t>Haftung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aus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Verschulden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beim</w:t>
            </w:r>
            <w:proofErr w:type="spellEnd"/>
            <w:r w:rsidRPr="0006180D">
              <w:rPr>
                <w:color w:val="000000"/>
                <w:sz w:val="24"/>
              </w:rPr>
              <w:t xml:space="preserve"> </w:t>
            </w:r>
            <w:proofErr w:type="spellStart"/>
            <w:r w:rsidRPr="0006180D">
              <w:rPr>
                <w:color w:val="000000"/>
                <w:sz w:val="24"/>
              </w:rPr>
              <w:t>Vertragsabschluss</w:t>
            </w:r>
            <w:proofErr w:type="spellEnd"/>
            <w:r w:rsidRPr="0006180D">
              <w:rPr>
                <w:color w:val="000000"/>
                <w:sz w:val="24"/>
              </w:rPr>
              <w:t xml:space="preserve"> in </w:t>
            </w:r>
            <w:proofErr w:type="spellStart"/>
            <w:r w:rsidRPr="0006180D">
              <w:rPr>
                <w:color w:val="000000"/>
                <w:sz w:val="24"/>
              </w:rPr>
              <w:t>Zentral</w:t>
            </w:r>
            <w:proofErr w:type="spellEnd"/>
            <w:r w:rsidRPr="0006180D">
              <w:rPr>
                <w:color w:val="000000"/>
                <w:sz w:val="24"/>
              </w:rPr>
              <w:t xml:space="preserve">- und </w:t>
            </w:r>
            <w:proofErr w:type="spellStart"/>
            <w:r w:rsidRPr="0006180D">
              <w:rPr>
                <w:color w:val="000000"/>
                <w:sz w:val="24"/>
              </w:rPr>
              <w:t>Osteuropa</w:t>
            </w:r>
            <w:proofErr w:type="spellEnd"/>
            <w:r w:rsidRPr="0006180D">
              <w:rPr>
                <w:color w:val="000000"/>
                <w:sz w:val="24"/>
              </w:rPr>
              <w:t xml:space="preserve">. 273 p.  Wien: MANZ </w:t>
            </w:r>
            <w:proofErr w:type="spellStart"/>
            <w:r w:rsidRPr="0006180D">
              <w:rPr>
                <w:color w:val="000000"/>
                <w:sz w:val="24"/>
              </w:rPr>
              <w:t>Verlag</w:t>
            </w:r>
            <w:proofErr w:type="spellEnd"/>
            <w:r w:rsidRPr="0006180D">
              <w:rPr>
                <w:color w:val="000000"/>
                <w:sz w:val="24"/>
              </w:rPr>
              <w:t>, 2012.  pp. 221-229.</w:t>
            </w:r>
          </w:p>
        </w:tc>
      </w:tr>
    </w:tbl>
    <w:p w14:paraId="41EDD303" w14:textId="77777777" w:rsidR="0010535D" w:rsidRDefault="0010535D"/>
    <w:sectPr w:rsidR="0010535D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E8CF" w14:textId="77777777" w:rsidR="00F436DA" w:rsidRDefault="00F436DA">
      <w:pPr>
        <w:spacing w:after="0" w:line="240" w:lineRule="auto"/>
      </w:pPr>
      <w:r>
        <w:separator/>
      </w:r>
    </w:p>
  </w:endnote>
  <w:endnote w:type="continuationSeparator" w:id="0">
    <w:p w14:paraId="060C0235" w14:textId="77777777" w:rsidR="00F436DA" w:rsidRDefault="00F4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EDF3" w14:textId="77777777" w:rsidR="00F436DA" w:rsidRDefault="00F436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839B4F" w14:textId="77777777" w:rsidR="00F436DA" w:rsidRDefault="00F4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166646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971BF6"/>
    <w:multiLevelType w:val="hybridMultilevel"/>
    <w:tmpl w:val="A5145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5601">
    <w:abstractNumId w:val="0"/>
  </w:num>
  <w:num w:numId="2" w16cid:durableId="1187603051">
    <w:abstractNumId w:val="4"/>
  </w:num>
  <w:num w:numId="3" w16cid:durableId="1465612324">
    <w:abstractNumId w:val="3"/>
  </w:num>
  <w:num w:numId="4" w16cid:durableId="1108232543">
    <w:abstractNumId w:val="7"/>
  </w:num>
  <w:num w:numId="5" w16cid:durableId="2023119752">
    <w:abstractNumId w:val="2"/>
  </w:num>
  <w:num w:numId="6" w16cid:durableId="1943413429">
    <w:abstractNumId w:val="6"/>
  </w:num>
  <w:num w:numId="7" w16cid:durableId="1836609566">
    <w:abstractNumId w:val="11"/>
  </w:num>
  <w:num w:numId="8" w16cid:durableId="962344449">
    <w:abstractNumId w:val="16"/>
  </w:num>
  <w:num w:numId="9" w16cid:durableId="1088959865">
    <w:abstractNumId w:val="9"/>
  </w:num>
  <w:num w:numId="10" w16cid:durableId="207422041">
    <w:abstractNumId w:val="5"/>
  </w:num>
  <w:num w:numId="11" w16cid:durableId="457798211">
    <w:abstractNumId w:val="12"/>
  </w:num>
  <w:num w:numId="12" w16cid:durableId="796487876">
    <w:abstractNumId w:val="1"/>
  </w:num>
  <w:num w:numId="13" w16cid:durableId="966859683">
    <w:abstractNumId w:val="15"/>
  </w:num>
  <w:num w:numId="14" w16cid:durableId="2047177274">
    <w:abstractNumId w:val="8"/>
  </w:num>
  <w:num w:numId="15" w16cid:durableId="1175536380">
    <w:abstractNumId w:val="13"/>
  </w:num>
  <w:num w:numId="16" w16cid:durableId="1819690920">
    <w:abstractNumId w:val="17"/>
  </w:num>
  <w:num w:numId="17" w16cid:durableId="1403026098">
    <w:abstractNumId w:val="10"/>
  </w:num>
  <w:num w:numId="18" w16cid:durableId="718474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DIyMjY0tjQ0NTNR0lEKTi0uzszPAykwrAUA89pF4iwAAAA="/>
  </w:docVars>
  <w:rsids>
    <w:rsidRoot w:val="0010535D"/>
    <w:rsid w:val="000164F6"/>
    <w:rsid w:val="000D419F"/>
    <w:rsid w:val="000F7272"/>
    <w:rsid w:val="0010535D"/>
    <w:rsid w:val="00140CC5"/>
    <w:rsid w:val="0014777A"/>
    <w:rsid w:val="00166646"/>
    <w:rsid w:val="0018730E"/>
    <w:rsid w:val="001A4C0F"/>
    <w:rsid w:val="001C7EE3"/>
    <w:rsid w:val="001D10BD"/>
    <w:rsid w:val="001E35DD"/>
    <w:rsid w:val="00201575"/>
    <w:rsid w:val="002300E7"/>
    <w:rsid w:val="00297049"/>
    <w:rsid w:val="002F2DFA"/>
    <w:rsid w:val="00306920"/>
    <w:rsid w:val="00344BDD"/>
    <w:rsid w:val="00367D7E"/>
    <w:rsid w:val="003876C4"/>
    <w:rsid w:val="00393CB7"/>
    <w:rsid w:val="00395006"/>
    <w:rsid w:val="00396A3E"/>
    <w:rsid w:val="003D3592"/>
    <w:rsid w:val="003D6819"/>
    <w:rsid w:val="003E3DD6"/>
    <w:rsid w:val="004077E8"/>
    <w:rsid w:val="00410F50"/>
    <w:rsid w:val="00476B3A"/>
    <w:rsid w:val="004A51B7"/>
    <w:rsid w:val="004C72BC"/>
    <w:rsid w:val="004E07F6"/>
    <w:rsid w:val="004F6810"/>
    <w:rsid w:val="00520E19"/>
    <w:rsid w:val="0052604B"/>
    <w:rsid w:val="00543B67"/>
    <w:rsid w:val="00575F20"/>
    <w:rsid w:val="00577982"/>
    <w:rsid w:val="005A20E0"/>
    <w:rsid w:val="005B01A3"/>
    <w:rsid w:val="005B72F8"/>
    <w:rsid w:val="005C7C29"/>
    <w:rsid w:val="005F744A"/>
    <w:rsid w:val="0060088E"/>
    <w:rsid w:val="006058F6"/>
    <w:rsid w:val="0060781E"/>
    <w:rsid w:val="006128BC"/>
    <w:rsid w:val="006350D1"/>
    <w:rsid w:val="006805D1"/>
    <w:rsid w:val="006814A0"/>
    <w:rsid w:val="006B1A66"/>
    <w:rsid w:val="006B603A"/>
    <w:rsid w:val="006C343E"/>
    <w:rsid w:val="006C686F"/>
    <w:rsid w:val="006D79CD"/>
    <w:rsid w:val="006E5C28"/>
    <w:rsid w:val="00746AE7"/>
    <w:rsid w:val="00753EFC"/>
    <w:rsid w:val="0077560D"/>
    <w:rsid w:val="0077591B"/>
    <w:rsid w:val="00783A2B"/>
    <w:rsid w:val="007D32F7"/>
    <w:rsid w:val="007D7821"/>
    <w:rsid w:val="00836583"/>
    <w:rsid w:val="00882FF3"/>
    <w:rsid w:val="009472E8"/>
    <w:rsid w:val="009F1A7B"/>
    <w:rsid w:val="00A31138"/>
    <w:rsid w:val="00A43ADB"/>
    <w:rsid w:val="00A76136"/>
    <w:rsid w:val="00A902D2"/>
    <w:rsid w:val="00AA1BDC"/>
    <w:rsid w:val="00AC2C73"/>
    <w:rsid w:val="00AD13CA"/>
    <w:rsid w:val="00B37181"/>
    <w:rsid w:val="00B4087F"/>
    <w:rsid w:val="00B64CDA"/>
    <w:rsid w:val="00B66E85"/>
    <w:rsid w:val="00BC6E06"/>
    <w:rsid w:val="00BF38AD"/>
    <w:rsid w:val="00BF4793"/>
    <w:rsid w:val="00BF63EE"/>
    <w:rsid w:val="00C44374"/>
    <w:rsid w:val="00C71356"/>
    <w:rsid w:val="00C72E95"/>
    <w:rsid w:val="00C93B2C"/>
    <w:rsid w:val="00CD0200"/>
    <w:rsid w:val="00CE2397"/>
    <w:rsid w:val="00D16C01"/>
    <w:rsid w:val="00D22798"/>
    <w:rsid w:val="00D230F3"/>
    <w:rsid w:val="00D50A52"/>
    <w:rsid w:val="00D566F5"/>
    <w:rsid w:val="00D91E8E"/>
    <w:rsid w:val="00DB1AD8"/>
    <w:rsid w:val="00DC37BD"/>
    <w:rsid w:val="00DD06E6"/>
    <w:rsid w:val="00DE1074"/>
    <w:rsid w:val="00DE514C"/>
    <w:rsid w:val="00E4045E"/>
    <w:rsid w:val="00E64873"/>
    <w:rsid w:val="00EB7202"/>
    <w:rsid w:val="00F436DA"/>
    <w:rsid w:val="00F5439F"/>
    <w:rsid w:val="00F705C2"/>
    <w:rsid w:val="00F76CFA"/>
    <w:rsid w:val="00F96A6C"/>
    <w:rsid w:val="00FD20A7"/>
    <w:rsid w:val="00FD3E05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C6E06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ogikar.uni-miskolc.hu/polgari_jogi_tanszek_tansegedlet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4</cp:revision>
  <cp:lastPrinted>2023-05-16T10:36:00Z</cp:lastPrinted>
  <dcterms:created xsi:type="dcterms:W3CDTF">2025-02-05T11:58:00Z</dcterms:created>
  <dcterms:modified xsi:type="dcterms:W3CDTF">2026-03-05T10:49:00Z</dcterms:modified>
</cp:coreProperties>
</file>